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E253DF" w:rsidRDefault="00E253DF" w14:paraId="672A6659" wp14:textId="77777777">
      <w:pPr>
        <w:jc w:val="center"/>
        <w:rPr>
          <w:b/>
          <w:sz w:val="40"/>
          <w:szCs w:val="40"/>
        </w:rPr>
      </w:pPr>
    </w:p>
    <w:p xmlns:wp14="http://schemas.microsoft.com/office/word/2010/wordml" w:rsidR="00E253DF" w:rsidRDefault="00694AF8" w14:paraId="5FA1DFFA" wp14:textId="77777777">
      <w:pPr>
        <w:jc w:val="center"/>
        <w:rPr>
          <w:i/>
          <w:sz w:val="22"/>
          <w:szCs w:val="22"/>
        </w:rPr>
      </w:pPr>
      <w:r>
        <w:rPr>
          <w:b/>
          <w:sz w:val="40"/>
          <w:szCs w:val="40"/>
        </w:rPr>
        <w:t>Vidanta Nuevo Nayarit-Vallarta celebra en grande las fiestas patrias con un concierto de Natalia Jiménez y muchas sorpresas más</w:t>
      </w:r>
      <w:r>
        <w:rPr>
          <w:b/>
          <w:sz w:val="40"/>
          <w:szCs w:val="40"/>
        </w:rPr>
        <w:br/>
      </w:r>
    </w:p>
    <w:p xmlns:wp14="http://schemas.microsoft.com/office/word/2010/wordml" w:rsidR="00E253DF" w:rsidRDefault="00694AF8" w14:paraId="7AEFA73E" wp14:textId="77777777">
      <w:pPr>
        <w:numPr>
          <w:ilvl w:val="0"/>
          <w:numId w:val="1"/>
        </w:numPr>
        <w:spacing w:after="0"/>
        <w:rPr>
          <w:i/>
          <w:sz w:val="22"/>
          <w:szCs w:val="22"/>
        </w:rPr>
      </w:pPr>
      <w:r>
        <w:rPr>
          <w:i/>
          <w:sz w:val="22"/>
          <w:szCs w:val="22"/>
        </w:rPr>
        <w:t xml:space="preserve">Como parte de las celebraciones patrias, Vidanta Concert Series presenta a Natalia Jiménez en un espectáculo íntimo e inigualable con un repertorio lleno de éxitos. </w:t>
      </w:r>
    </w:p>
    <w:p xmlns:wp14="http://schemas.microsoft.com/office/word/2010/wordml" w:rsidR="00E253DF" w:rsidRDefault="00694AF8" w14:paraId="7DC81338" wp14:textId="77777777">
      <w:pPr>
        <w:numPr>
          <w:ilvl w:val="0"/>
          <w:numId w:val="1"/>
        </w:numPr>
        <w:spacing w:after="0"/>
        <w:rPr>
          <w:i/>
          <w:sz w:val="22"/>
          <w:szCs w:val="22"/>
        </w:rPr>
      </w:pPr>
      <w:r>
        <w:rPr>
          <w:i/>
          <w:sz w:val="22"/>
          <w:szCs w:val="22"/>
        </w:rPr>
        <w:t>En Vidanta Nuevo Nayarit-Vallarta, se ofrecerán exclusivas experiencias gastronómicas, entre las que destaca una cena-maridaje con chiles en nogada y champagne Telmont.</w:t>
      </w:r>
    </w:p>
    <w:p xmlns:wp14="http://schemas.microsoft.com/office/word/2010/wordml" w:rsidR="00E253DF" w:rsidRDefault="00E253DF" w14:paraId="0A37501D" wp14:textId="77777777">
      <w:pPr>
        <w:spacing w:after="0"/>
        <w:rPr>
          <w:i/>
          <w:sz w:val="22"/>
          <w:szCs w:val="22"/>
        </w:rPr>
      </w:pPr>
    </w:p>
    <w:p xmlns:wp14="http://schemas.microsoft.com/office/word/2010/wordml" w:rsidR="00E253DF" w:rsidP="1D6C33D3" w:rsidRDefault="00694AF8" w14:paraId="6230AF53" wp14:textId="49DE4B7A">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D6C33D3" w:rsidR="57940588">
        <w:rPr>
          <w:rFonts w:ascii="Arial" w:hAnsi="Arial" w:eastAsia="Arial" w:cs="Arial"/>
          <w:b w:val="1"/>
          <w:bCs w:val="1"/>
          <w:color w:val="000000" w:themeColor="text1" w:themeTint="FF" w:themeShade="FF"/>
        </w:rPr>
        <w:t>03</w:t>
      </w:r>
      <w:r w:rsidRPr="1D6C33D3" w:rsidR="00694AF8">
        <w:rPr>
          <w:rFonts w:ascii="Arial" w:hAnsi="Arial" w:eastAsia="Arial" w:cs="Arial"/>
          <w:b w:val="1"/>
          <w:bCs w:val="1"/>
          <w:color w:val="000000" w:themeColor="text1" w:themeTint="FF" w:themeShade="FF"/>
        </w:rPr>
        <w:t xml:space="preserve"> de septiembre de 2024.</w:t>
      </w:r>
      <w:r w:rsidRPr="1D6C33D3" w:rsidR="00694AF8">
        <w:rPr>
          <w:rFonts w:ascii="Arial" w:hAnsi="Arial" w:eastAsia="Arial" w:cs="Arial"/>
          <w:color w:val="000000" w:themeColor="text1" w:themeTint="FF" w:themeShade="FF"/>
        </w:rPr>
        <w:t xml:space="preserve"> </w:t>
      </w:r>
      <w:r w:rsidRPr="1D6C33D3" w:rsidR="00694AF8">
        <w:rPr>
          <w:rFonts w:ascii="Arial" w:hAnsi="Arial" w:eastAsia="Arial" w:cs="Arial"/>
        </w:rPr>
        <w:t xml:space="preserve">Vidanta Nuevo Nayarit-Vallarta celebrará este puente de septiembre con extraordinarias experiencias que llevarán por todo lo alto el nombre de México.   </w:t>
      </w:r>
    </w:p>
    <w:p xmlns:wp14="http://schemas.microsoft.com/office/word/2010/wordml" w:rsidR="00E253DF" w:rsidRDefault="00694AF8" w14:paraId="6C29F882" wp14:textId="77777777">
      <w:pPr>
        <w:pBdr>
          <w:top w:val="nil"/>
          <w:left w:val="nil"/>
          <w:bottom w:val="nil"/>
          <w:right w:val="nil"/>
          <w:between w:val="nil"/>
        </w:pBdr>
        <w:rPr>
          <w:rFonts w:ascii="Arial" w:hAnsi="Arial" w:eastAsia="Arial" w:cs="Arial"/>
        </w:rPr>
      </w:pPr>
      <w:r>
        <w:rPr>
          <w:rFonts w:ascii="Arial" w:hAnsi="Arial" w:eastAsia="Arial" w:cs="Arial"/>
        </w:rPr>
        <w:t>El festejo comienza en grande el 14 de septiembre con uno de los</w:t>
      </w:r>
      <w:hyperlink r:id="rId11">
        <w:r>
          <w:rPr>
            <w:rFonts w:ascii="Arial" w:hAnsi="Arial" w:eastAsia="Arial" w:cs="Arial"/>
            <w:color w:val="1155CC"/>
            <w:u w:val="single"/>
          </w:rPr>
          <w:t xml:space="preserve"> Vidanta Concert Series</w:t>
        </w:r>
      </w:hyperlink>
      <w:r>
        <w:rPr>
          <w:rFonts w:ascii="Arial" w:hAnsi="Arial" w:eastAsia="Arial" w:cs="Arial"/>
        </w:rPr>
        <w:t xml:space="preserve"> y la espectacular presentación en vivo de Natalia Jiménez en el Centro de Convenciones del desarrollo. </w:t>
      </w:r>
    </w:p>
    <w:p xmlns:wp14="http://schemas.microsoft.com/office/word/2010/wordml" w:rsidR="00E253DF" w:rsidRDefault="00694AF8" w14:paraId="6E254715" wp14:textId="77777777">
      <w:pPr>
        <w:spacing w:line="303" w:lineRule="auto"/>
        <w:jc w:val="both"/>
        <w:rPr>
          <w:rFonts w:ascii="Arial" w:hAnsi="Arial" w:eastAsia="Arial" w:cs="Arial"/>
        </w:rPr>
      </w:pPr>
      <w:r>
        <w:rPr>
          <w:rFonts w:ascii="Arial" w:hAnsi="Arial" w:eastAsia="Arial" w:cs="Arial"/>
        </w:rPr>
        <w:t>El concierto que se realizará previo a los festejos por la Independencia de México es una oportunidad única para disfrutar de los éxitos de esta aclamada artista con una extensa carrera en la escena internacional.</w:t>
      </w:r>
    </w:p>
    <w:p xmlns:wp14="http://schemas.microsoft.com/office/word/2010/wordml" w:rsidR="00E253DF" w:rsidRDefault="00694AF8" w14:paraId="6C062128" wp14:textId="77777777">
      <w:pPr>
        <w:pBdr>
          <w:top w:val="nil"/>
          <w:left w:val="nil"/>
          <w:bottom w:val="nil"/>
          <w:right w:val="nil"/>
          <w:between w:val="nil"/>
        </w:pBdr>
        <w:rPr>
          <w:rFonts w:ascii="Arial" w:hAnsi="Arial" w:eastAsia="Arial" w:cs="Arial"/>
        </w:rPr>
      </w:pPr>
      <w:r>
        <w:rPr>
          <w:rFonts w:ascii="Arial" w:hAnsi="Arial" w:eastAsia="Arial" w:cs="Arial"/>
        </w:rPr>
        <w:t xml:space="preserve">Los boletos para disfrutar la inigualable voz e interpretación de la española se encuentran disponibles en </w:t>
      </w:r>
      <w:hyperlink r:id="rId12">
        <w:r>
          <w:rPr>
            <w:rFonts w:ascii="Arial" w:hAnsi="Arial" w:eastAsia="Arial" w:cs="Arial"/>
            <w:color w:val="1155CC"/>
            <w:u w:val="single"/>
          </w:rPr>
          <w:t>concertseries.vidanta.com</w:t>
        </w:r>
      </w:hyperlink>
      <w:r>
        <w:rPr>
          <w:rFonts w:ascii="Arial" w:hAnsi="Arial" w:eastAsia="Arial" w:cs="Arial"/>
        </w:rPr>
        <w:t>, con precios entre $2,000 y $5,000 pesos, según la zona seleccionada: Priority, VIP o Gold. Esta experiencia también está disponible para todos los visitantes del destino.</w:t>
      </w:r>
    </w:p>
    <w:p xmlns:wp14="http://schemas.microsoft.com/office/word/2010/wordml" w:rsidR="00E253DF" w:rsidRDefault="00694AF8" w14:paraId="55DBB755" wp14:textId="77777777">
      <w:pPr>
        <w:pBdr>
          <w:top w:val="nil"/>
          <w:left w:val="nil"/>
          <w:bottom w:val="nil"/>
          <w:right w:val="nil"/>
          <w:between w:val="nil"/>
        </w:pBdr>
        <w:rPr>
          <w:rFonts w:ascii="Arial" w:hAnsi="Arial" w:eastAsia="Arial" w:cs="Arial"/>
        </w:rPr>
      </w:pPr>
      <w:r>
        <w:rPr>
          <w:rFonts w:ascii="Arial" w:hAnsi="Arial" w:eastAsia="Arial" w:cs="Arial"/>
        </w:rPr>
        <w:t>El 15 de septiembre, el tradicional restaurante mexicano La Cantina ofrecerá una cena-maridaje, en la que destacan exquisitos chiles en nogada acompañados de champagne Telmont, para así elevar la experiencia culinaria.</w:t>
      </w:r>
    </w:p>
    <w:p xmlns:wp14="http://schemas.microsoft.com/office/word/2010/wordml" w:rsidR="00E253DF" w:rsidRDefault="00694AF8" w14:paraId="2AFC8BB9" wp14:textId="77777777">
      <w:pPr>
        <w:pBdr>
          <w:top w:val="nil"/>
          <w:left w:val="nil"/>
          <w:bottom w:val="nil"/>
          <w:right w:val="nil"/>
          <w:between w:val="nil"/>
        </w:pBdr>
        <w:rPr>
          <w:rFonts w:ascii="Arial" w:hAnsi="Arial" w:eastAsia="Arial" w:cs="Arial"/>
        </w:rPr>
      </w:pPr>
      <w:r>
        <w:rPr>
          <w:rFonts w:ascii="Arial" w:hAnsi="Arial" w:eastAsia="Arial" w:cs="Arial"/>
        </w:rPr>
        <w:t>Además, Vidanta Nuevo Nayarit Vallarta -considerado entre los mejores resorts de México y el mundo- le espera este fin de semana, con asombrosas celebraciones familiares que incluyen cena buffet, música de mariachi, juegos de feria y mucho más.</w:t>
      </w:r>
    </w:p>
    <w:p xmlns:wp14="http://schemas.microsoft.com/office/word/2010/wordml" w:rsidR="00E253DF" w:rsidRDefault="00694AF8" w14:paraId="3F4CF42A" wp14:textId="77777777">
      <w:pPr>
        <w:pBdr>
          <w:top w:val="nil"/>
          <w:left w:val="nil"/>
          <w:bottom w:val="nil"/>
          <w:right w:val="nil"/>
          <w:between w:val="nil"/>
        </w:pBdr>
        <w:rPr>
          <w:rFonts w:ascii="Arial" w:hAnsi="Arial" w:eastAsia="Arial" w:cs="Arial"/>
        </w:rPr>
      </w:pPr>
      <w:r>
        <w:rPr>
          <w:rFonts w:ascii="Arial" w:hAnsi="Arial" w:eastAsia="Arial" w:cs="Arial"/>
        </w:rPr>
        <w:t>Un fin de semana tricolor rodeado de felicidad, lujo, naturaleza y el característico servicio de corazón de Vidanta.</w:t>
      </w:r>
    </w:p>
    <w:p xmlns:wp14="http://schemas.microsoft.com/office/word/2010/wordml" w:rsidR="00E253DF" w:rsidRDefault="00E253DF" w14:paraId="5DAB6C7B" wp14:textId="77777777">
      <w:pPr>
        <w:pBdr>
          <w:top w:val="nil"/>
          <w:left w:val="nil"/>
          <w:bottom w:val="nil"/>
          <w:right w:val="nil"/>
          <w:between w:val="nil"/>
        </w:pBdr>
        <w:rPr>
          <w:rFonts w:ascii="Arial" w:hAnsi="Arial" w:eastAsia="Arial" w:cs="Arial"/>
        </w:rPr>
      </w:pPr>
    </w:p>
    <w:p xmlns:wp14="http://schemas.microsoft.com/office/word/2010/wordml" w:rsidR="00E253DF" w:rsidRDefault="00E253DF" w14:paraId="02EB378F" wp14:textId="77777777">
      <w:pPr>
        <w:pBdr>
          <w:top w:val="nil"/>
          <w:left w:val="nil"/>
          <w:bottom w:val="nil"/>
          <w:right w:val="nil"/>
          <w:between w:val="nil"/>
        </w:pBdr>
        <w:rPr>
          <w:rFonts w:ascii="Arial" w:hAnsi="Arial" w:eastAsia="Arial" w:cs="Arial"/>
        </w:rPr>
      </w:pPr>
    </w:p>
    <w:p xmlns:wp14="http://schemas.microsoft.com/office/word/2010/wordml" w:rsidR="00E253DF" w:rsidRDefault="00E253DF" w14:paraId="6A05A809" wp14:textId="77777777">
      <w:pPr>
        <w:rPr>
          <w:rFonts w:ascii="Arial" w:hAnsi="Arial" w:eastAsia="Arial" w:cs="Arial"/>
        </w:rPr>
      </w:pPr>
    </w:p>
    <w:p xmlns:wp14="http://schemas.microsoft.com/office/word/2010/wordml" w:rsidR="00E253DF" w:rsidRDefault="00694AF8" w14:paraId="0DFAE634" wp14:textId="77777777">
      <w:pPr>
        <w:pBdr>
          <w:top w:val="nil"/>
          <w:left w:val="nil"/>
          <w:bottom w:val="nil"/>
          <w:right w:val="nil"/>
          <w:between w:val="nil"/>
        </w:pBdr>
        <w:rPr>
          <w:rFonts w:ascii="Arial" w:hAnsi="Arial" w:eastAsia="Arial" w:cs="Arial"/>
        </w:rPr>
      </w:pPr>
      <w:r>
        <w:rPr>
          <w:rFonts w:ascii="Arial" w:hAnsi="Arial" w:eastAsia="Arial" w:cs="Arial"/>
        </w:rPr>
        <w:t xml:space="preserve">  </w:t>
      </w:r>
    </w:p>
    <w:p xmlns:wp14="http://schemas.microsoft.com/office/word/2010/wordml" w:rsidR="00E253DF" w:rsidRDefault="00E253DF" w14:paraId="5A39BBE3" wp14:textId="77777777">
      <w:pPr>
        <w:rPr>
          <w:rFonts w:ascii="Arial" w:hAnsi="Arial" w:eastAsia="Arial" w:cs="Arial"/>
        </w:rPr>
      </w:pPr>
    </w:p>
    <w:p xmlns:wp14="http://schemas.microsoft.com/office/word/2010/wordml" w:rsidR="00E253DF" w:rsidRDefault="00E253DF" w14:paraId="41C8F396" wp14:textId="77777777">
      <w:pPr>
        <w:jc w:val="both"/>
        <w:rPr>
          <w:rFonts w:ascii="Arial" w:hAnsi="Arial" w:eastAsia="Arial" w:cs="Arial"/>
        </w:rPr>
      </w:pPr>
    </w:p>
    <w:p xmlns:wp14="http://schemas.microsoft.com/office/word/2010/wordml" w:rsidR="00E253DF" w:rsidRDefault="00694AF8" w14:paraId="0B499E99" wp14:textId="77777777">
      <w:pPr>
        <w:spacing w:after="0"/>
        <w:jc w:val="both"/>
      </w:pPr>
      <w:r>
        <w:rPr>
          <w:rFonts w:ascii="Helvetica Neue" w:hAnsi="Helvetica Neue" w:eastAsia="Helvetica Neue" w:cs="Helvetica Neue"/>
          <w:b/>
          <w:sz w:val="19"/>
          <w:szCs w:val="19"/>
        </w:rPr>
        <w:t>Acerca de Grupo Vidanta</w:t>
      </w:r>
    </w:p>
    <w:p xmlns:wp14="http://schemas.microsoft.com/office/word/2010/wordml" w:rsidR="00E253DF" w:rsidRDefault="00694AF8" w14:paraId="274B6053" wp14:textId="77777777">
      <w:pPr>
        <w:spacing w:after="0"/>
        <w:jc w:val="both"/>
      </w:pPr>
      <w:r>
        <w:rPr>
          <w:rFonts w:ascii="Helvetica Neue" w:hAnsi="Helvetica Neue" w:eastAsia="Helvetica Neue" w:cs="Helvetica Neue"/>
          <w:sz w:val="19"/>
          <w:szCs w:val="19"/>
        </w:rPr>
        <w:t>Fundado en 1974 por el visionario líder de la industria turística, Daniel Chávez Morán, Grupo Vidanta es el desarrollador integral de servicios turísticos, especializado en destinos vacacionales, marcas de hoteles de lujo, cruceros, parques temáticos, así como campos de golf, bienes raíces y entretenimiento más importante de Latinoamérica. Sus exclusivos hoteles resort como The Estates, Grand Luxxe -galardonado con cinco diamantes de la AAA-, The Grand Bliss, The Grand Mayan, The Bliss, Mayan Palace, Sea Ga</w:t>
      </w:r>
      <w:r>
        <w:rPr>
          <w:rFonts w:ascii="Helvetica Neue" w:hAnsi="Helvetica Neue" w:eastAsia="Helvetica Neue" w:cs="Helvetica Neue"/>
          <w:sz w:val="19"/>
          <w:szCs w:val="19"/>
        </w:rPr>
        <w:t>rden, Ocean Breeze, y espectaculares centros de entretenimiento, están ubicados en las playas más codiciadas de México como Nuevo Vallarta, Riviera Maya, Los Cabos, Acapulco, Puerto Peñasco, Puerto Vallarta, Mazatlán, y próximamente East Cape. Grupo Vidanta es pionero en innovadoras alianzas como la colaboración con Cirque du Soleil JOYÀ, la única experiencia teatral y culinaria de Cirque du Soleil en el mundo, además de Vidanta Cruises, la primera línea mexicana de cruceros de lujo; SkyDream Parks Góndola,</w:t>
      </w:r>
      <w:r>
        <w:rPr>
          <w:rFonts w:ascii="Helvetica Neue" w:hAnsi="Helvetica Neue" w:eastAsia="Helvetica Neue" w:cs="Helvetica Neue"/>
          <w:sz w:val="19"/>
          <w:szCs w:val="19"/>
        </w:rPr>
        <w:t xml:space="preserve"> el primer teleférico del mundo en un resort de playa. Aunado a esto, Vidanta está rediseñando el futuro del entretenimiento para dar vida a un universo lleno de aventuras inmersivas: VidantaWorld, parques temáticos y experienciales para todas las generaciones. Grupo Vidanta también tiene una continua relación con Nicklaus Design y Greg Norman Golf Course Design para desarrollar campos de golf; su campo de golf Vidanta Vallarta en Nuevo Vallarta, es sede del Mexico Open at Vidanta, evento oficial del PGA TO</w:t>
      </w:r>
      <w:r>
        <w:rPr>
          <w:rFonts w:ascii="Helvetica Neue" w:hAnsi="Helvetica Neue" w:eastAsia="Helvetica Neue" w:cs="Helvetica Neue"/>
          <w:sz w:val="19"/>
          <w:szCs w:val="19"/>
        </w:rPr>
        <w:t>UR. Por otra parte, su división de bienes raíces ha construido y vendido más de 2,000 lujosas casas vacacionales y es responsable del desarrollo y operación del Aeropuerto Internacional Mar de Cortés, en Puerto Peñasco.</w:t>
      </w:r>
    </w:p>
    <w:p xmlns:wp14="http://schemas.microsoft.com/office/word/2010/wordml" w:rsidR="00E253DF" w:rsidRDefault="00E253DF" w14:paraId="72A3D3EC" wp14:textId="77777777">
      <w:pPr>
        <w:spacing w:after="0"/>
        <w:jc w:val="both"/>
      </w:pPr>
    </w:p>
    <w:p xmlns:wp14="http://schemas.microsoft.com/office/word/2010/wordml" w:rsidR="00E253DF" w:rsidRDefault="00694AF8" w14:paraId="53FB6937" wp14:textId="77777777">
      <w:pPr>
        <w:spacing w:after="0"/>
        <w:jc w:val="both"/>
      </w:pPr>
      <w:r>
        <w:rPr>
          <w:rFonts w:ascii="Helvetica Neue" w:hAnsi="Helvetica Neue" w:eastAsia="Helvetica Neue" w:cs="Helvetica Neue"/>
          <w:sz w:val="19"/>
          <w:szCs w:val="19"/>
        </w:rPr>
        <w:t xml:space="preserve">Catalogado por Forbes y Expansión como uno de los mejores empleadores de México, la compañía cuenta con las certificaciones EarthCheck; así como con fundaciones sin fines de lucro, Fundación Vidanta y Fundación Delia Morán Vidanta. Para obtener más información, visite </w:t>
      </w:r>
      <w:hyperlink r:id="rId13">
        <w:r>
          <w:rPr>
            <w:rFonts w:ascii="Helvetica Neue" w:hAnsi="Helvetica Neue" w:eastAsia="Helvetica Neue" w:cs="Helvetica Neue"/>
            <w:color w:val="DCA10D"/>
            <w:sz w:val="19"/>
            <w:szCs w:val="19"/>
            <w:u w:val="single"/>
          </w:rPr>
          <w:t>www.GrupoVidanta.com</w:t>
        </w:r>
      </w:hyperlink>
      <w:r>
        <w:rPr>
          <w:rFonts w:ascii="Helvetica Neue" w:hAnsi="Helvetica Neue" w:eastAsia="Helvetica Neue" w:cs="Helvetica Neue"/>
          <w:sz w:val="19"/>
          <w:szCs w:val="19"/>
        </w:rPr>
        <w:t xml:space="preserve"> o </w:t>
      </w:r>
      <w:hyperlink r:id="rId14">
        <w:r>
          <w:rPr>
            <w:rFonts w:ascii="Helvetica Neue" w:hAnsi="Helvetica Neue" w:eastAsia="Helvetica Neue" w:cs="Helvetica Neue"/>
            <w:color w:val="DCA10D"/>
            <w:sz w:val="19"/>
            <w:szCs w:val="19"/>
            <w:u w:val="single"/>
          </w:rPr>
          <w:t>@Vidanta</w:t>
        </w:r>
      </w:hyperlink>
      <w:r>
        <w:rPr>
          <w:rFonts w:ascii="Helvetica Neue" w:hAnsi="Helvetica Neue" w:eastAsia="Helvetica Neue" w:cs="Helvetica Neue"/>
          <w:sz w:val="19"/>
          <w:szCs w:val="19"/>
        </w:rPr>
        <w:t xml:space="preserve"> en redes sociales.</w:t>
      </w:r>
    </w:p>
    <w:p xmlns:wp14="http://schemas.microsoft.com/office/word/2010/wordml" w:rsidR="00E253DF" w:rsidRDefault="00E253DF" w14:paraId="0D0B940D" wp14:textId="77777777">
      <w:pPr>
        <w:spacing w:after="0"/>
        <w:jc w:val="both"/>
      </w:pPr>
    </w:p>
    <w:p xmlns:wp14="http://schemas.microsoft.com/office/word/2010/wordml" w:rsidR="00E253DF" w:rsidRDefault="00694AF8" w14:paraId="3ACCAA86" wp14:textId="77777777">
      <w:pPr>
        <w:spacing w:after="0"/>
        <w:jc w:val="both"/>
      </w:pPr>
      <w:r>
        <w:rPr>
          <w:rFonts w:ascii="Helvetica Neue" w:hAnsi="Helvetica Neue" w:eastAsia="Helvetica Neue" w:cs="Helvetica Neue"/>
          <w:b/>
          <w:sz w:val="19"/>
          <w:szCs w:val="19"/>
        </w:rPr>
        <w:t>CONTACTO DE PRENSA</w:t>
      </w:r>
    </w:p>
    <w:p xmlns:wp14="http://schemas.microsoft.com/office/word/2010/wordml" w:rsidR="00E253DF" w:rsidRDefault="00E253DF" w14:paraId="0E27B00A" wp14:textId="77777777">
      <w:pPr>
        <w:spacing w:after="0"/>
        <w:jc w:val="both"/>
      </w:pPr>
    </w:p>
    <w:p xmlns:wp14="http://schemas.microsoft.com/office/word/2010/wordml" w:rsidR="00E253DF" w:rsidRDefault="00694AF8" w14:paraId="07E28479" wp14:textId="77777777">
      <w:pPr>
        <w:spacing w:after="0"/>
        <w:jc w:val="both"/>
      </w:pPr>
      <w:r>
        <w:rPr>
          <w:rFonts w:ascii="Helvetica Neue" w:hAnsi="Helvetica Neue" w:eastAsia="Helvetica Neue" w:cs="Helvetica Neue"/>
          <w:sz w:val="19"/>
          <w:szCs w:val="19"/>
        </w:rPr>
        <w:t>Francisco Granados | PR Expert</w:t>
      </w:r>
    </w:p>
    <w:p xmlns:wp14="http://schemas.microsoft.com/office/word/2010/wordml" w:rsidR="00E253DF" w:rsidRDefault="00694AF8" w14:paraId="494518F6" wp14:textId="77777777">
      <w:pPr>
        <w:spacing w:after="0"/>
        <w:jc w:val="both"/>
      </w:pPr>
      <w:hyperlink r:id="rId15">
        <w:r>
          <w:rPr>
            <w:rFonts w:ascii="Helvetica Neue" w:hAnsi="Helvetica Neue" w:eastAsia="Helvetica Neue" w:cs="Helvetica Neue"/>
            <w:color w:val="DCA10D"/>
            <w:sz w:val="19"/>
            <w:szCs w:val="19"/>
            <w:u w:val="single"/>
          </w:rPr>
          <w:t>francisco.granados@another.co</w:t>
        </w:r>
      </w:hyperlink>
    </w:p>
    <w:p xmlns:wp14="http://schemas.microsoft.com/office/word/2010/wordml" w:rsidR="00E253DF" w:rsidRDefault="00E253DF" w14:paraId="60061E4C" wp14:textId="77777777">
      <w:pPr>
        <w:jc w:val="both"/>
        <w:rPr>
          <w:rFonts w:ascii="Arial" w:hAnsi="Arial" w:eastAsia="Arial" w:cs="Arial"/>
          <w:color w:val="000000"/>
        </w:rPr>
      </w:pPr>
    </w:p>
    <w:p xmlns:wp14="http://schemas.microsoft.com/office/word/2010/wordml" w:rsidR="00E253DF" w:rsidRDefault="00E253DF" w14:paraId="44EAFD9C" wp14:textId="77777777">
      <w:pPr>
        <w:jc w:val="center"/>
        <w:rPr>
          <w:b/>
          <w:sz w:val="32"/>
          <w:szCs w:val="32"/>
        </w:rPr>
      </w:pPr>
    </w:p>
    <w:p xmlns:wp14="http://schemas.microsoft.com/office/word/2010/wordml" w:rsidR="00E253DF" w:rsidRDefault="00E253DF" w14:paraId="4B94D5A5" wp14:textId="77777777">
      <w:pPr>
        <w:jc w:val="center"/>
        <w:rPr>
          <w:b/>
          <w:sz w:val="32"/>
          <w:szCs w:val="32"/>
        </w:rPr>
      </w:pPr>
    </w:p>
    <w:p xmlns:wp14="http://schemas.microsoft.com/office/word/2010/wordml" w:rsidR="00E253DF" w:rsidRDefault="00E253DF" w14:paraId="3DEEC669" wp14:textId="77777777">
      <w:pPr>
        <w:jc w:val="center"/>
        <w:rPr>
          <w:b/>
          <w:sz w:val="32"/>
          <w:szCs w:val="32"/>
        </w:rPr>
      </w:pPr>
    </w:p>
    <w:p xmlns:wp14="http://schemas.microsoft.com/office/word/2010/wordml" w:rsidR="00E253DF" w:rsidRDefault="00694AF8" w14:paraId="29D6B04F" wp14:textId="77777777">
      <w:pPr>
        <w:jc w:val="center"/>
        <w:rPr>
          <w:b/>
          <w:sz w:val="32"/>
          <w:szCs w:val="32"/>
        </w:rPr>
      </w:pPr>
      <w:r>
        <w:rPr>
          <w:b/>
          <w:sz w:val="32"/>
          <w:szCs w:val="32"/>
        </w:rPr>
        <w:t xml:space="preserve"> </w:t>
      </w:r>
    </w:p>
    <w:sectPr w:rsidR="00E253DF">
      <w:headerReference w:type="default" r:id="rId16"/>
      <w:footerReference w:type="default" r:id="rId17"/>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94AF8" w:rsidRDefault="00694AF8" w14:paraId="049F31CB" wp14:textId="77777777">
      <w:pPr>
        <w:spacing w:after="0" w:line="240" w:lineRule="auto"/>
      </w:pPr>
      <w:r>
        <w:separator/>
      </w:r>
    </w:p>
  </w:endnote>
  <w:endnote w:type="continuationSeparator" w:id="0">
    <w:p xmlns:wp14="http://schemas.microsoft.com/office/word/2010/wordml" w:rsidR="00694AF8" w:rsidRDefault="00694AF8" w14:paraId="5312826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embedRegular w:fontKey="{DC4E3B58-843F-489A-8C4C-7F591B5EE20D}" r:id="rId1"/>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embedRegular w:fontKey="{AA8A44CE-5B69-4297-A196-8BDA1E1B6D9D}" r:id="rId2"/>
    <w:embedBold w:fontKey="{ED39EBD5-DE5C-4254-8DD0-6C06EFA69822}" r:id="rId3"/>
    <w:embedItalic w:fontKey="{18BD98F6-1B5C-4029-BEC5-D62DED420A36}" r:id="rId4"/>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w:fontKey="{60D0F574-9FD9-478B-A8C7-FCBB6E5673A7}" r:id="rId5"/>
    <w:embedItalic w:fontKey="{19525096-BAFB-4660-9E65-CBBE4589793E}" r:id="rId6"/>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embedRegular w:fontKey="{707BBCDF-A1F9-4A04-80A3-8EF48A25F918}" r:id="rId7"/>
    <w:embedBold w:fontKey="{A77B3AAA-5A31-407E-90FD-F9BCE2B1D3BC}" r:id="rId8"/>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embedRegular w:fontKey="{A82FC8C1-F92A-40C3-B094-9107D0D2D115}" r:id="rId9"/>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253DF" w:rsidRDefault="00E253DF" w14:paraId="3656B9AB" wp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94AF8" w:rsidRDefault="00694AF8" w14:paraId="62486C05" wp14:textId="77777777">
      <w:pPr>
        <w:spacing w:after="0" w:line="240" w:lineRule="auto"/>
      </w:pPr>
      <w:r>
        <w:separator/>
      </w:r>
    </w:p>
  </w:footnote>
  <w:footnote w:type="continuationSeparator" w:id="0">
    <w:p xmlns:wp14="http://schemas.microsoft.com/office/word/2010/wordml" w:rsidR="00694AF8" w:rsidRDefault="00694AF8" w14:paraId="4101652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E253DF" w:rsidRDefault="00694AF8" w14:paraId="45FB0818" wp14:textId="77777777">
    <w:pPr>
      <w:tabs>
        <w:tab w:val="center" w:pos="4680"/>
        <w:tab w:val="right" w:pos="9360"/>
      </w:tabs>
      <w:spacing w:after="0" w:line="240" w:lineRule="auto"/>
      <w:jc w:val="right"/>
      <w:rPr>
        <w:color w:val="000000"/>
      </w:rPr>
    </w:pPr>
    <w:r>
      <w:rPr>
        <w:noProof/>
      </w:rPr>
      <w:drawing>
        <wp:inline xmlns:wp14="http://schemas.microsoft.com/office/word/2010/wordprocessingDrawing" distT="0" distB="0" distL="114300" distR="114300" wp14:anchorId="56A2C9B1" wp14:editId="7777777">
          <wp:extent cx="1841663" cy="403574"/>
          <wp:effectExtent l="0" t="0" r="0" b="0"/>
          <wp:docPr id="1855500367"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1841663" cy="40357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D5366"/>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83749975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TrueTypeFonts/>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DF"/>
    <w:rsid w:val="00694AF8"/>
    <w:rsid w:val="00D75DD2"/>
    <w:rsid w:val="00E253DF"/>
    <w:rsid w:val="1D6C33D3"/>
    <w:rsid w:val="5794058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D8BECAF"/>
  <w15:docId w15:val="{B7D89D42-72B2-42F2-8BCA-EBC6658FE0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ptos" w:hAnsi="Aptos" w:eastAsia="Aptos" w:cs="Aptos"/>
        <w:sz w:val="24"/>
        <w:szCs w:val="24"/>
        <w:lang w:val="es-E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rupovidanta.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oncertseries.vidanta.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oncertseries.vidanta.com" TargetMode="External" Id="rId11" /><Relationship Type="http://schemas.openxmlformats.org/officeDocument/2006/relationships/numbering" Target="numbering.xml" Id="rId5" /><Relationship Type="http://schemas.openxmlformats.org/officeDocument/2006/relationships/hyperlink" Target="mailto:francisco.granados@another.co"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nstagram.com/vidanta/?hl=en" TargetMode="External" Id="rId14" /></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RMqnPtl+4+RoPMbbrBJgn6wkfw==">CgMxLjA4AHIhMVF0ZjdjaGJTSzlxQ0haVmlSdzlkRkJNOEhQMDZiN1pM</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464209A-4FA4-4D21-A5F6-4EC076AD7EBD}">
  <ds:schemaRefs>
    <ds:schemaRef ds:uri="http://schemas.microsoft.com/sharepoint/v3/contenttype/forms"/>
  </ds:schemaRefs>
</ds:datastoreItem>
</file>

<file path=customXml/itemProps3.xml><?xml version="1.0" encoding="utf-8"?>
<ds:datastoreItem xmlns:ds="http://schemas.openxmlformats.org/officeDocument/2006/customXml" ds:itemID="{6B4454A4-615B-4094-9F08-9EE740809551}"/>
</file>

<file path=customXml/itemProps4.xml><?xml version="1.0" encoding="utf-8"?>
<ds:datastoreItem xmlns:ds="http://schemas.openxmlformats.org/officeDocument/2006/customXml" ds:itemID="{CEC9E57F-2D9B-4D0D-9FA7-97DDB69265C0}">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Yazmin Veloz Romero</dc:creator>
  <cp:lastModifiedBy>Jaime Francisco Granados Ramírez</cp:lastModifiedBy>
  <cp:revision>2</cp:revision>
  <dcterms:created xsi:type="dcterms:W3CDTF">2024-09-03T22:10:00Z</dcterms:created>
  <dcterms:modified xsi:type="dcterms:W3CDTF">2024-09-03T22:10:42Z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MediaServiceImageTags</vt:lpwstr>
  </property>
</Properties>
</file>